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DC8" w:rsidRPr="00F45422" w:rsidRDefault="00EF0B10" w:rsidP="00250003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F45422">
        <w:rPr>
          <w:rFonts w:cs="B Badr" w:hint="cs"/>
          <w:sz w:val="32"/>
          <w:szCs w:val="32"/>
          <w:rtl/>
          <w:lang w:bidi="fa-IR"/>
        </w:rPr>
        <w:t>خارج اصول89</w:t>
      </w:r>
    </w:p>
    <w:p w:rsidR="00EF0B10" w:rsidRPr="00F45422" w:rsidRDefault="00EF0B10" w:rsidP="00250003">
      <w:pPr>
        <w:bidi/>
        <w:jc w:val="center"/>
        <w:rPr>
          <w:rFonts w:cs="B Badr"/>
          <w:sz w:val="32"/>
          <w:szCs w:val="32"/>
          <w:rtl/>
          <w:lang w:bidi="fa-IR"/>
        </w:rPr>
      </w:pPr>
      <w:r w:rsidRPr="00F45422">
        <w:rPr>
          <w:rFonts w:cs="B Badr" w:hint="cs"/>
          <w:sz w:val="32"/>
          <w:szCs w:val="32"/>
          <w:rtl/>
          <w:lang w:bidi="fa-IR"/>
        </w:rPr>
        <w:t>دوشنبه*6/ 12/ 97</w:t>
      </w:r>
    </w:p>
    <w:p w:rsidR="00EF0B10" w:rsidRPr="00250003" w:rsidRDefault="00EF0B10" w:rsidP="00250003">
      <w:pPr>
        <w:pBdr>
          <w:bottom w:val="single" w:sz="12" w:space="1" w:color="auto"/>
        </w:pBdr>
        <w:bidi/>
        <w:jc w:val="center"/>
        <w:rPr>
          <w:rFonts w:cs="B Badr"/>
          <w:color w:val="FF0000"/>
          <w:sz w:val="32"/>
          <w:szCs w:val="32"/>
          <w:rtl/>
          <w:lang w:bidi="fa-IR"/>
        </w:rPr>
      </w:pPr>
      <w:r w:rsidRPr="00250003">
        <w:rPr>
          <w:rFonts w:cs="B Badr" w:hint="cs"/>
          <w:color w:val="FF0000"/>
          <w:sz w:val="32"/>
          <w:szCs w:val="32"/>
          <w:rtl/>
          <w:lang w:bidi="fa-IR"/>
        </w:rPr>
        <w:t>*بحث إجزاء*</w:t>
      </w:r>
    </w:p>
    <w:p w:rsidR="00EF0B10" w:rsidRPr="00250003" w:rsidRDefault="00EF0B10" w:rsidP="00EF0B10">
      <w:pPr>
        <w:bidi/>
        <w:rPr>
          <w:rFonts w:cs="B Badr"/>
          <w:color w:val="00B050"/>
          <w:sz w:val="32"/>
          <w:szCs w:val="32"/>
          <w:rtl/>
          <w:lang w:bidi="fa-IR"/>
        </w:rPr>
      </w:pPr>
      <w:r w:rsidRPr="00250003">
        <w:rPr>
          <w:rFonts w:cs="B Badr" w:hint="cs"/>
          <w:color w:val="00B050"/>
          <w:sz w:val="32"/>
          <w:szCs w:val="32"/>
          <w:rtl/>
          <w:lang w:bidi="fa-IR"/>
        </w:rPr>
        <w:t>موعظه</w:t>
      </w:r>
    </w:p>
    <w:p w:rsidR="00EF0B10" w:rsidRPr="00F45422" w:rsidRDefault="001F5C84" w:rsidP="001F5C84">
      <w:pPr>
        <w:bidi/>
        <w:rPr>
          <w:rFonts w:cs="B Badr"/>
          <w:sz w:val="32"/>
          <w:szCs w:val="32"/>
          <w:rtl/>
          <w:lang w:bidi="fa-IR"/>
        </w:rPr>
      </w:pPr>
      <w:r w:rsidRPr="00F45422">
        <w:rPr>
          <w:rFonts w:cs="B Badr" w:hint="cs"/>
          <w:sz w:val="32"/>
          <w:szCs w:val="32"/>
          <w:rtl/>
          <w:lang w:bidi="fa-IR"/>
        </w:rPr>
        <w:t xml:space="preserve">(و من لا يرتدع لا يعقل و من لا يعقل يهن) </w:t>
      </w:r>
      <w:r w:rsidR="00EF0B10" w:rsidRPr="00F45422">
        <w:rPr>
          <w:rFonts w:cs="B Badr" w:hint="cs"/>
          <w:sz w:val="32"/>
          <w:szCs w:val="32"/>
          <w:rtl/>
          <w:lang w:bidi="fa-IR"/>
        </w:rPr>
        <w:t>و من ي</w:t>
      </w:r>
      <w:r w:rsidR="00187CF4" w:rsidRPr="00F45422">
        <w:rPr>
          <w:rFonts w:cs="B Badr" w:hint="cs"/>
          <w:sz w:val="32"/>
          <w:szCs w:val="32"/>
          <w:rtl/>
          <w:lang w:bidi="fa-IR"/>
        </w:rPr>
        <w:t>ُ</w:t>
      </w:r>
      <w:r w:rsidR="00EF0B10" w:rsidRPr="00F45422">
        <w:rPr>
          <w:rFonts w:cs="B Badr" w:hint="cs"/>
          <w:sz w:val="32"/>
          <w:szCs w:val="32"/>
          <w:rtl/>
          <w:lang w:bidi="fa-IR"/>
        </w:rPr>
        <w:t>ه</w:t>
      </w:r>
      <w:r w:rsidR="00187CF4" w:rsidRPr="00F45422">
        <w:rPr>
          <w:rFonts w:cs="B Badr" w:hint="cs"/>
          <w:sz w:val="32"/>
          <w:szCs w:val="32"/>
          <w:rtl/>
          <w:lang w:bidi="fa-IR"/>
        </w:rPr>
        <w:t>َ</w:t>
      </w:r>
      <w:r w:rsidR="00EF0B10" w:rsidRPr="00F45422">
        <w:rPr>
          <w:rFonts w:cs="B Badr" w:hint="cs"/>
          <w:sz w:val="32"/>
          <w:szCs w:val="32"/>
          <w:rtl/>
          <w:lang w:bidi="fa-IR"/>
        </w:rPr>
        <w:t>ن لا ي</w:t>
      </w:r>
      <w:r w:rsidR="00187CF4" w:rsidRPr="00F45422">
        <w:rPr>
          <w:rFonts w:cs="B Badr" w:hint="cs"/>
          <w:sz w:val="32"/>
          <w:szCs w:val="32"/>
          <w:rtl/>
          <w:lang w:bidi="fa-IR"/>
        </w:rPr>
        <w:t>ُ</w:t>
      </w:r>
      <w:r w:rsidR="00EF0B10" w:rsidRPr="00F45422">
        <w:rPr>
          <w:rFonts w:cs="B Badr" w:hint="cs"/>
          <w:sz w:val="32"/>
          <w:szCs w:val="32"/>
          <w:rtl/>
          <w:lang w:bidi="fa-IR"/>
        </w:rPr>
        <w:t>و</w:t>
      </w:r>
      <w:r w:rsidR="00187CF4" w:rsidRPr="00F45422">
        <w:rPr>
          <w:rFonts w:cs="B Badr" w:hint="cs"/>
          <w:sz w:val="32"/>
          <w:szCs w:val="32"/>
          <w:rtl/>
          <w:lang w:bidi="fa-IR"/>
        </w:rPr>
        <w:t>َ</w:t>
      </w:r>
      <w:r w:rsidR="00EF0B10" w:rsidRPr="00F45422">
        <w:rPr>
          <w:rFonts w:cs="B Badr" w:hint="cs"/>
          <w:sz w:val="32"/>
          <w:szCs w:val="32"/>
          <w:rtl/>
          <w:lang w:bidi="fa-IR"/>
        </w:rPr>
        <w:t>قّ</w:t>
      </w:r>
      <w:r w:rsidR="00187CF4" w:rsidRPr="00F45422">
        <w:rPr>
          <w:rFonts w:cs="B Badr" w:hint="cs"/>
          <w:sz w:val="32"/>
          <w:szCs w:val="32"/>
          <w:rtl/>
          <w:lang w:bidi="fa-IR"/>
        </w:rPr>
        <w:t>َ</w:t>
      </w:r>
      <w:r w:rsidR="00EF0B10" w:rsidRPr="00F45422">
        <w:rPr>
          <w:rFonts w:cs="B Badr" w:hint="cs"/>
          <w:sz w:val="32"/>
          <w:szCs w:val="32"/>
          <w:rtl/>
          <w:lang w:bidi="fa-IR"/>
        </w:rPr>
        <w:t>ر.</w:t>
      </w:r>
      <w:r w:rsidR="00EF0B10" w:rsidRPr="00F45422">
        <w:rPr>
          <w:rStyle w:val="FootnoteReference"/>
          <w:rFonts w:cs="B Badr"/>
          <w:sz w:val="32"/>
          <w:szCs w:val="32"/>
          <w:rtl/>
          <w:lang w:bidi="fa-IR"/>
        </w:rPr>
        <w:footnoteReference w:id="1"/>
      </w:r>
    </w:p>
    <w:p w:rsidR="00F66041" w:rsidRPr="00F45422" w:rsidRDefault="00F66041" w:rsidP="00F66041">
      <w:pPr>
        <w:bidi/>
        <w:rPr>
          <w:rFonts w:cs="B Badr"/>
          <w:sz w:val="32"/>
          <w:szCs w:val="32"/>
          <w:rtl/>
          <w:lang w:bidi="fa-IR"/>
        </w:rPr>
      </w:pPr>
      <w:r w:rsidRPr="00F45422">
        <w:rPr>
          <w:rFonts w:cs="B Badr" w:hint="cs"/>
          <w:sz w:val="32"/>
          <w:szCs w:val="32"/>
          <w:rtl/>
          <w:lang w:bidi="fa-IR"/>
        </w:rPr>
        <w:t>کسی مورد اهانت قرار گرفت و خوار شد، دیگر مورد تکریم خدا و بندگان خدا نیست.</w:t>
      </w:r>
    </w:p>
    <w:p w:rsidR="00EF0B10" w:rsidRPr="00250003" w:rsidRDefault="00EF0B10" w:rsidP="00250003">
      <w:pPr>
        <w:bidi/>
        <w:jc w:val="center"/>
        <w:rPr>
          <w:rFonts w:cs="B Badr"/>
          <w:color w:val="00B050"/>
          <w:sz w:val="32"/>
          <w:szCs w:val="32"/>
          <w:rtl/>
          <w:lang w:bidi="fa-IR"/>
        </w:rPr>
      </w:pPr>
      <w:r w:rsidRPr="00250003">
        <w:rPr>
          <w:rFonts w:cs="B Badr" w:hint="cs"/>
          <w:color w:val="00B050"/>
          <w:sz w:val="32"/>
          <w:szCs w:val="32"/>
          <w:rtl/>
          <w:lang w:bidi="fa-IR"/>
        </w:rPr>
        <w:t>*******</w:t>
      </w:r>
    </w:p>
    <w:p w:rsidR="00EF0B10" w:rsidRPr="00F45422" w:rsidRDefault="00E21617" w:rsidP="00EF0B10">
      <w:pPr>
        <w:bidi/>
        <w:rPr>
          <w:rFonts w:cs="B Badr"/>
          <w:sz w:val="32"/>
          <w:szCs w:val="32"/>
          <w:rtl/>
          <w:lang w:bidi="fa-IR"/>
        </w:rPr>
      </w:pPr>
      <w:r w:rsidRPr="00F45422">
        <w:rPr>
          <w:rFonts w:cs="B Badr" w:hint="cs"/>
          <w:sz w:val="32"/>
          <w:szCs w:val="32"/>
          <w:rtl/>
          <w:lang w:bidi="fa-IR"/>
        </w:rPr>
        <w:t>کلام در فرمایش محقق همدانی(در مصباح الفقیه) بود.</w:t>
      </w:r>
    </w:p>
    <w:p w:rsidR="00E21617" w:rsidRPr="00250003" w:rsidRDefault="00E21617" w:rsidP="00E21617">
      <w:pPr>
        <w:bidi/>
        <w:rPr>
          <w:rFonts w:cs="B Badr"/>
          <w:color w:val="0070C0"/>
          <w:sz w:val="32"/>
          <w:szCs w:val="32"/>
          <w:rtl/>
          <w:lang w:bidi="fa-IR"/>
        </w:rPr>
      </w:pPr>
      <w:r w:rsidRPr="00250003">
        <w:rPr>
          <w:rFonts w:cs="B Badr" w:hint="cs"/>
          <w:color w:val="0070C0"/>
          <w:sz w:val="32"/>
          <w:szCs w:val="32"/>
          <w:rtl/>
          <w:lang w:bidi="fa-IR"/>
        </w:rPr>
        <w:t>توضیح کلام مصباح الفقیه</w:t>
      </w:r>
    </w:p>
    <w:p w:rsidR="00F317BB" w:rsidRPr="00F45422" w:rsidRDefault="00762781" w:rsidP="00F317BB">
      <w:pPr>
        <w:bidi/>
        <w:rPr>
          <w:rFonts w:cs="B Badr"/>
          <w:sz w:val="32"/>
          <w:szCs w:val="32"/>
          <w:rtl/>
          <w:lang w:bidi="fa-IR"/>
        </w:rPr>
      </w:pPr>
      <w:r w:rsidRPr="00F45422">
        <w:rPr>
          <w:rFonts w:cs="B Badr" w:hint="cs"/>
          <w:sz w:val="32"/>
          <w:szCs w:val="32"/>
          <w:rtl/>
          <w:lang w:bidi="fa-IR"/>
        </w:rPr>
        <w:t>ایشان در توضیح کلام خویش می گوید</w:t>
      </w:r>
      <w:r w:rsidR="006F6956" w:rsidRPr="00F45422">
        <w:rPr>
          <w:rStyle w:val="FootnoteReference"/>
          <w:rFonts w:cs="B Badr"/>
          <w:sz w:val="32"/>
          <w:szCs w:val="32"/>
          <w:rtl/>
          <w:lang w:bidi="fa-IR"/>
        </w:rPr>
        <w:footnoteReference w:id="2"/>
      </w:r>
      <w:r w:rsidRPr="00F45422">
        <w:rPr>
          <w:rFonts w:cs="B Badr" w:hint="cs"/>
          <w:sz w:val="32"/>
          <w:szCs w:val="32"/>
          <w:rtl/>
          <w:lang w:bidi="fa-IR"/>
        </w:rPr>
        <w:t>: محقق کاشانی قائل است به اینکه: نجاست</w:t>
      </w:r>
      <w:r w:rsidR="00250003">
        <w:rPr>
          <w:rFonts w:cs="B Badr" w:hint="cs"/>
          <w:sz w:val="32"/>
          <w:szCs w:val="32"/>
          <w:rtl/>
          <w:lang w:bidi="fa-IR"/>
        </w:rPr>
        <w:t>ِ</w:t>
      </w:r>
      <w:r w:rsidRPr="00F45422">
        <w:rPr>
          <w:rFonts w:cs="B Badr" w:hint="cs"/>
          <w:sz w:val="32"/>
          <w:szCs w:val="32"/>
          <w:rtl/>
          <w:lang w:bidi="fa-IR"/>
        </w:rPr>
        <w:t xml:space="preserve"> متنجّساتی که عین نجاست در آنها نیست</w:t>
      </w:r>
      <w:r w:rsidR="00250003">
        <w:rPr>
          <w:rFonts w:cs="B Badr" w:hint="cs"/>
          <w:sz w:val="32"/>
          <w:szCs w:val="32"/>
          <w:rtl/>
          <w:lang w:bidi="fa-IR"/>
        </w:rPr>
        <w:t>،</w:t>
      </w:r>
      <w:r w:rsidRPr="00F45422">
        <w:rPr>
          <w:rFonts w:cs="B Badr" w:hint="cs"/>
          <w:sz w:val="32"/>
          <w:szCs w:val="32"/>
          <w:rtl/>
          <w:lang w:bidi="fa-IR"/>
        </w:rPr>
        <w:t xml:space="preserve"> به ملاقیِ آنها سرایت نمی کند</w:t>
      </w:r>
      <w:r w:rsidR="000D0056" w:rsidRPr="00F45422">
        <w:rPr>
          <w:rFonts w:cs="B Badr" w:hint="cs"/>
          <w:sz w:val="32"/>
          <w:szCs w:val="32"/>
          <w:rtl/>
          <w:lang w:bidi="fa-IR"/>
        </w:rPr>
        <w:t>.</w:t>
      </w:r>
    </w:p>
    <w:p w:rsidR="001F5C84" w:rsidRPr="00F45422" w:rsidRDefault="001F5C84" w:rsidP="00F317BB">
      <w:pPr>
        <w:bidi/>
        <w:rPr>
          <w:rFonts w:cs="B Badr"/>
          <w:sz w:val="32"/>
          <w:szCs w:val="32"/>
          <w:rtl/>
          <w:lang w:bidi="fa-IR"/>
        </w:rPr>
      </w:pPr>
      <w:r w:rsidRPr="00F45422">
        <w:rPr>
          <w:rFonts w:cs="B Badr" w:hint="cs"/>
          <w:sz w:val="32"/>
          <w:szCs w:val="32"/>
          <w:rtl/>
          <w:lang w:bidi="fa-IR"/>
        </w:rPr>
        <w:t>إنّما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يجب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غسل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ما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لاقى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عين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النجاسة،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و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أمّا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ما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لاقى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الملاقي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لها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بعد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ما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أزيل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عنه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العين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بالتمسّح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و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نحوه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بحيث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لا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يبقى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فيه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شي‌ء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منها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فلا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يجب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غسله،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كما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يستفاد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من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المعتبرة</w:t>
      </w:r>
      <w:r w:rsidR="00F317BB" w:rsidRPr="00F45422">
        <w:rPr>
          <w:rFonts w:cs="B Badr" w:hint="cs"/>
          <w:sz w:val="32"/>
          <w:szCs w:val="32"/>
          <w:rtl/>
          <w:lang w:bidi="fa-IR"/>
        </w:rPr>
        <w:t>(1)</w:t>
      </w:r>
      <w:r w:rsidR="00F317BB" w:rsidRPr="00F45422">
        <w:rPr>
          <w:rFonts w:cs="B Badr"/>
          <w:sz w:val="32"/>
          <w:szCs w:val="32"/>
          <w:lang w:bidi="fa-IR"/>
        </w:rPr>
        <w:t>.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على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أنّا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لا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نحتاج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إلى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دليل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على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ذلك،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فإنّ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عدم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الدليل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على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وجوب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الغسل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دليل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على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عدم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الوجوب،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إذ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لا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تكليف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إلّا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بعد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البيان،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و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لا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حكم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إلّا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بعد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البرهان</w:t>
      </w:r>
      <w:r w:rsidRPr="00F45422">
        <w:rPr>
          <w:rFonts w:cs="B Badr"/>
          <w:sz w:val="32"/>
          <w:szCs w:val="32"/>
          <w:rtl/>
          <w:lang w:bidi="fa-IR"/>
        </w:rPr>
        <w:t>.</w:t>
      </w:r>
    </w:p>
    <w:p w:rsidR="00F317BB" w:rsidRPr="00F45422" w:rsidRDefault="00F317BB" w:rsidP="00F317BB">
      <w:pPr>
        <w:bidi/>
        <w:rPr>
          <w:rFonts w:cs="B Badr"/>
          <w:sz w:val="32"/>
          <w:szCs w:val="32"/>
          <w:rtl/>
          <w:lang w:bidi="fa-IR"/>
        </w:rPr>
      </w:pPr>
      <w:r w:rsidRPr="00F45422">
        <w:rPr>
          <w:rFonts w:cs="B Badr" w:hint="cs"/>
          <w:sz w:val="32"/>
          <w:szCs w:val="32"/>
          <w:rtl/>
          <w:lang w:bidi="fa-IR"/>
        </w:rPr>
        <w:t>(1)أی: الروایة المعتبرة.</w:t>
      </w:r>
    </w:p>
    <w:p w:rsidR="00E21617" w:rsidRPr="00F45422" w:rsidRDefault="001F5C84" w:rsidP="001F5C84">
      <w:pPr>
        <w:bidi/>
        <w:rPr>
          <w:rFonts w:cs="B Badr"/>
          <w:sz w:val="32"/>
          <w:szCs w:val="32"/>
          <w:rtl/>
          <w:lang w:bidi="fa-IR"/>
        </w:rPr>
      </w:pPr>
      <w:r w:rsidRPr="00F45422">
        <w:rPr>
          <w:rFonts w:cs="B Badr" w:hint="cs"/>
          <w:sz w:val="32"/>
          <w:szCs w:val="32"/>
          <w:rtl/>
          <w:lang w:bidi="fa-IR"/>
        </w:rPr>
        <w:lastRenderedPageBreak/>
        <w:t>ثمّ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جرى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على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قلمه</w:t>
      </w:r>
      <w:r w:rsidR="00084D5E" w:rsidRPr="00F45422">
        <w:rPr>
          <w:rFonts w:cs="B Badr" w:hint="cs"/>
          <w:sz w:val="32"/>
          <w:szCs w:val="32"/>
          <w:rtl/>
          <w:lang w:bidi="fa-IR"/>
        </w:rPr>
        <w:t>(2)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تعريضا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على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المشهور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القائلين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بالسراية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بعض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الكلمات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التي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لا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يناسب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صدورها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من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مثله،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عصمنا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اللّه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من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الزلل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في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القول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و</w:t>
      </w:r>
      <w:r w:rsidRPr="00F45422">
        <w:rPr>
          <w:rFonts w:cs="B Badr"/>
          <w:sz w:val="32"/>
          <w:szCs w:val="32"/>
          <w:rtl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العمل.</w:t>
      </w:r>
      <w:r w:rsidRPr="00F45422">
        <w:rPr>
          <w:rFonts w:cs="B Badr"/>
          <w:sz w:val="32"/>
          <w:szCs w:val="32"/>
          <w:vertAlign w:val="superscript"/>
          <w:rtl/>
          <w:lang w:bidi="fa-IR"/>
        </w:rPr>
        <w:t xml:space="preserve"> </w:t>
      </w:r>
      <w:r w:rsidRPr="00F45422">
        <w:rPr>
          <w:rFonts w:cs="B Badr"/>
          <w:sz w:val="32"/>
          <w:szCs w:val="32"/>
          <w:vertAlign w:val="superscript"/>
          <w:rtl/>
          <w:lang w:bidi="fa-IR"/>
        </w:rPr>
        <w:footnoteReference w:id="3"/>
      </w:r>
    </w:p>
    <w:p w:rsidR="001F5C84" w:rsidRPr="00F45422" w:rsidRDefault="00084D5E" w:rsidP="001F5C84">
      <w:pPr>
        <w:bidi/>
        <w:rPr>
          <w:rFonts w:cs="B Badr"/>
          <w:sz w:val="32"/>
          <w:szCs w:val="32"/>
          <w:rtl/>
          <w:lang w:bidi="fa-IR"/>
        </w:rPr>
      </w:pPr>
      <w:r w:rsidRPr="00F45422">
        <w:rPr>
          <w:rFonts w:cs="B Badr" w:hint="cs"/>
          <w:sz w:val="32"/>
          <w:szCs w:val="32"/>
          <w:rtl/>
          <w:lang w:bidi="fa-IR"/>
        </w:rPr>
        <w:t>(2)ضمیر به محقق کاشانی بر می گردد.</w:t>
      </w:r>
    </w:p>
    <w:p w:rsidR="00F604B7" w:rsidRPr="00F45422" w:rsidRDefault="00F604B7" w:rsidP="007C3BDA">
      <w:pPr>
        <w:bidi/>
        <w:rPr>
          <w:rFonts w:cs="B Badr"/>
          <w:sz w:val="32"/>
          <w:szCs w:val="32"/>
          <w:rtl/>
          <w:lang w:bidi="fa-IR"/>
        </w:rPr>
      </w:pPr>
      <w:r w:rsidRPr="00F45422">
        <w:rPr>
          <w:rFonts w:cs="B Badr" w:hint="cs"/>
          <w:sz w:val="32"/>
          <w:szCs w:val="32"/>
          <w:rtl/>
          <w:lang w:bidi="fa-IR"/>
        </w:rPr>
        <w:t>باتوجه به این فرمایش، منظور محقق همدانی ای</w:t>
      </w:r>
      <w:r w:rsidR="00D266B1" w:rsidRPr="00F45422">
        <w:rPr>
          <w:rFonts w:cs="B Badr" w:hint="cs"/>
          <w:sz w:val="32"/>
          <w:szCs w:val="32"/>
          <w:rtl/>
          <w:lang w:bidi="fa-IR"/>
        </w:rPr>
        <w:t>ن</w:t>
      </w:r>
      <w:r w:rsidRPr="00F45422">
        <w:rPr>
          <w:rFonts w:cs="B Badr" w:hint="cs"/>
          <w:sz w:val="32"/>
          <w:szCs w:val="32"/>
          <w:rtl/>
          <w:lang w:bidi="fa-IR"/>
        </w:rPr>
        <w:t xml:space="preserve"> است که: رابطه ی مسلمان با اهل سنت و افراد لاابالی، مسامحه و عدم دقت است خصوصا در بحث «نجاست و طهارت»</w:t>
      </w:r>
      <w:r w:rsidR="00250003">
        <w:rPr>
          <w:rFonts w:cs="B Badr" w:hint="cs"/>
          <w:sz w:val="32"/>
          <w:szCs w:val="32"/>
          <w:rtl/>
          <w:lang w:bidi="fa-IR"/>
        </w:rPr>
        <w:t>؛</w:t>
      </w:r>
      <w:r w:rsidRPr="00F45422">
        <w:rPr>
          <w:rFonts w:cs="B Badr" w:hint="cs"/>
          <w:sz w:val="32"/>
          <w:szCs w:val="32"/>
          <w:rtl/>
          <w:lang w:bidi="fa-IR"/>
        </w:rPr>
        <w:t xml:space="preserve"> و این نظریه محصولِ توجه به روایات و ادله ی شرعیه ای است که مرتبطین با </w:t>
      </w:r>
      <w:r w:rsidR="00427D77">
        <w:rPr>
          <w:rFonts w:cs="B Badr" w:hint="cs"/>
          <w:sz w:val="32"/>
          <w:szCs w:val="32"/>
          <w:rtl/>
          <w:lang w:bidi="fa-IR"/>
        </w:rPr>
        <w:t>«</w:t>
      </w:r>
      <w:r w:rsidRPr="00F45422">
        <w:rPr>
          <w:rFonts w:cs="B Badr" w:hint="cs"/>
          <w:sz w:val="32"/>
          <w:szCs w:val="32"/>
          <w:rtl/>
          <w:lang w:bidi="fa-IR"/>
        </w:rPr>
        <w:t>اهل سنت و افراد لاابالی</w:t>
      </w:r>
      <w:r w:rsidR="00427D77">
        <w:rPr>
          <w:rFonts w:cs="B Badr" w:hint="cs"/>
          <w:sz w:val="32"/>
          <w:szCs w:val="32"/>
          <w:rtl/>
          <w:lang w:bidi="fa-IR"/>
        </w:rPr>
        <w:t>»</w:t>
      </w:r>
      <w:r w:rsidRPr="00F45422">
        <w:rPr>
          <w:rFonts w:cs="B Badr" w:hint="cs"/>
          <w:sz w:val="32"/>
          <w:szCs w:val="32"/>
          <w:rtl/>
          <w:lang w:bidi="fa-IR"/>
        </w:rPr>
        <w:t xml:space="preserve"> را در جهت اجتناب از آنها توجیه می کند و می گوید: اجتناب لازم نیست؛ و این حکم، بخاطر ا</w:t>
      </w:r>
      <w:r w:rsidR="007B72EF">
        <w:rPr>
          <w:rFonts w:cs="B Badr" w:hint="cs"/>
          <w:sz w:val="32"/>
          <w:szCs w:val="32"/>
          <w:rtl/>
          <w:lang w:bidi="fa-IR"/>
        </w:rPr>
        <w:t>ماره و حکم ظاهری آنها نیست، بلکه</w:t>
      </w:r>
      <w:r w:rsidRPr="00F45422">
        <w:rPr>
          <w:rFonts w:cs="B Badr" w:hint="cs"/>
          <w:sz w:val="32"/>
          <w:szCs w:val="32"/>
          <w:rtl/>
          <w:lang w:bidi="fa-IR"/>
        </w:rPr>
        <w:t xml:space="preserve"> </w:t>
      </w:r>
      <w:r w:rsidR="00980E07" w:rsidRPr="00F45422">
        <w:rPr>
          <w:rFonts w:cs="B Badr" w:hint="cs"/>
          <w:sz w:val="32"/>
          <w:szCs w:val="32"/>
          <w:rtl/>
          <w:lang w:bidi="fa-IR"/>
        </w:rPr>
        <w:t>ادله ی مربوط به ملا</w:t>
      </w:r>
      <w:r w:rsidR="00427D77">
        <w:rPr>
          <w:rFonts w:cs="B Badr" w:hint="cs"/>
          <w:sz w:val="32"/>
          <w:szCs w:val="32"/>
          <w:rtl/>
          <w:lang w:bidi="fa-IR"/>
        </w:rPr>
        <w:t>قِی، حکم مخصوصی درباره ی ملاقِی(</w:t>
      </w:r>
      <w:r w:rsidR="00980E07" w:rsidRPr="00F45422">
        <w:rPr>
          <w:rFonts w:cs="B Badr" w:hint="cs"/>
          <w:sz w:val="32"/>
          <w:szCs w:val="32"/>
          <w:rtl/>
          <w:lang w:bidi="fa-IR"/>
        </w:rPr>
        <w:t>یعنی عدم نجاست آن، بالاخص در صورت خشک بودن ملاقِی و ملاقَی</w:t>
      </w:r>
      <w:r w:rsidR="00427D77">
        <w:rPr>
          <w:rFonts w:cs="B Badr" w:hint="cs"/>
          <w:sz w:val="32"/>
          <w:szCs w:val="32"/>
          <w:rtl/>
          <w:lang w:bidi="fa-IR"/>
        </w:rPr>
        <w:t xml:space="preserve">) </w:t>
      </w:r>
      <w:r w:rsidR="007C3BDA">
        <w:rPr>
          <w:rFonts w:cs="B Badr" w:hint="cs"/>
          <w:sz w:val="32"/>
          <w:szCs w:val="32"/>
          <w:rtl/>
          <w:lang w:bidi="fa-IR"/>
        </w:rPr>
        <w:t>اثبات می کنند</w:t>
      </w:r>
      <w:r w:rsidR="00980E07" w:rsidRPr="00F45422">
        <w:rPr>
          <w:rFonts w:cs="B Badr" w:hint="cs"/>
          <w:sz w:val="32"/>
          <w:szCs w:val="32"/>
          <w:rtl/>
          <w:lang w:bidi="fa-IR"/>
        </w:rPr>
        <w:t>.</w:t>
      </w:r>
    </w:p>
    <w:p w:rsidR="007230F2" w:rsidRPr="007B72EF" w:rsidRDefault="007230F2" w:rsidP="00D266B1">
      <w:pPr>
        <w:bidi/>
        <w:rPr>
          <w:rFonts w:cs="B Badr"/>
          <w:color w:val="0070C0"/>
          <w:sz w:val="32"/>
          <w:szCs w:val="32"/>
          <w:lang w:bidi="fa-IR"/>
        </w:rPr>
      </w:pPr>
      <w:r w:rsidRPr="007B72EF">
        <w:rPr>
          <w:rFonts w:cs="B Badr" w:hint="cs"/>
          <w:color w:val="0070C0"/>
          <w:sz w:val="32"/>
          <w:szCs w:val="32"/>
          <w:rtl/>
          <w:lang w:bidi="fa-IR"/>
        </w:rPr>
        <w:t>وجه دوم</w:t>
      </w:r>
    </w:p>
    <w:p w:rsidR="00D266B1" w:rsidRDefault="00965124" w:rsidP="007230F2">
      <w:pPr>
        <w:bidi/>
        <w:rPr>
          <w:rFonts w:cs="B Badr"/>
          <w:sz w:val="32"/>
          <w:szCs w:val="32"/>
          <w:rtl/>
          <w:lang w:bidi="fa-IR"/>
        </w:rPr>
      </w:pPr>
      <w:r w:rsidRPr="00F45422">
        <w:rPr>
          <w:rFonts w:cs="B Badr" w:hint="cs"/>
          <w:sz w:val="32"/>
          <w:szCs w:val="32"/>
          <w:rtl/>
          <w:lang w:bidi="fa-IR"/>
        </w:rPr>
        <w:t>عدم</w:t>
      </w:r>
      <w:r w:rsidR="007230F2" w:rsidRPr="00F45422">
        <w:rPr>
          <w:rFonts w:cs="B Badr"/>
          <w:sz w:val="32"/>
          <w:szCs w:val="32"/>
          <w:lang w:bidi="fa-IR"/>
        </w:rPr>
        <w:t xml:space="preserve"> </w:t>
      </w:r>
      <w:r w:rsidRPr="00F45422">
        <w:rPr>
          <w:rFonts w:cs="B Badr" w:hint="cs"/>
          <w:sz w:val="32"/>
          <w:szCs w:val="32"/>
          <w:rtl/>
          <w:lang w:bidi="fa-IR"/>
        </w:rPr>
        <w:t>اجتناب از برخی نجاسات، بخاطر آن است که دو حالت</w:t>
      </w:r>
      <w:r w:rsidR="008A4B84">
        <w:rPr>
          <w:rFonts w:cs="B Badr" w:hint="cs"/>
          <w:sz w:val="32"/>
          <w:szCs w:val="32"/>
          <w:rtl/>
          <w:lang w:bidi="fa-IR"/>
        </w:rPr>
        <w:t xml:space="preserve">، پشت سر هم بر شیئی وارد شده و می </w:t>
      </w:r>
      <w:r w:rsidR="007230F2" w:rsidRPr="00F45422">
        <w:rPr>
          <w:rFonts w:cs="B Badr" w:hint="cs"/>
          <w:sz w:val="32"/>
          <w:szCs w:val="32"/>
          <w:rtl/>
          <w:lang w:bidi="fa-IR"/>
        </w:rPr>
        <w:t>دانیم این دو حالت در آن شیئ ایجاد شده</w:t>
      </w:r>
      <w:r w:rsidR="008A4B84">
        <w:rPr>
          <w:rFonts w:cs="B Badr" w:hint="cs"/>
          <w:sz w:val="32"/>
          <w:szCs w:val="32"/>
          <w:rtl/>
          <w:lang w:bidi="fa-IR"/>
        </w:rPr>
        <w:t>،</w:t>
      </w:r>
      <w:r w:rsidR="007230F2" w:rsidRPr="00F45422">
        <w:rPr>
          <w:rFonts w:cs="B Badr" w:hint="cs"/>
          <w:sz w:val="32"/>
          <w:szCs w:val="32"/>
          <w:rtl/>
          <w:lang w:bidi="fa-IR"/>
        </w:rPr>
        <w:t xml:space="preserve"> ولی ن</w:t>
      </w:r>
      <w:r w:rsidR="008A4B84">
        <w:rPr>
          <w:rFonts w:cs="B Badr" w:hint="cs"/>
          <w:sz w:val="32"/>
          <w:szCs w:val="32"/>
          <w:rtl/>
          <w:lang w:bidi="fa-IR"/>
        </w:rPr>
        <w:t>می دانیم کدام اول بوده</w:t>
      </w:r>
      <w:r w:rsidR="007230F2" w:rsidRPr="00F45422">
        <w:rPr>
          <w:rFonts w:cs="B Badr" w:hint="cs"/>
          <w:sz w:val="32"/>
          <w:szCs w:val="32"/>
          <w:rtl/>
          <w:lang w:bidi="fa-IR"/>
        </w:rPr>
        <w:t xml:space="preserve"> و کدام دوم؛ مثلا شیئ واحدی در یک زمان</w:t>
      </w:r>
      <w:r w:rsidR="008A4B84">
        <w:rPr>
          <w:rFonts w:cs="B Badr" w:hint="cs"/>
          <w:sz w:val="32"/>
          <w:szCs w:val="32"/>
          <w:rtl/>
          <w:lang w:bidi="fa-IR"/>
        </w:rPr>
        <w:t>،</w:t>
      </w:r>
      <w:r w:rsidR="007230F2" w:rsidRPr="00F45422">
        <w:rPr>
          <w:rFonts w:cs="B Badr" w:hint="cs"/>
          <w:sz w:val="32"/>
          <w:szCs w:val="32"/>
          <w:rtl/>
          <w:lang w:bidi="fa-IR"/>
        </w:rPr>
        <w:t xml:space="preserve"> پاک و در همان محدوده ی زمانی، نجس هم شده</w:t>
      </w:r>
      <w:r w:rsidR="008A4B84">
        <w:rPr>
          <w:rFonts w:cs="B Badr" w:hint="cs"/>
          <w:sz w:val="32"/>
          <w:szCs w:val="32"/>
          <w:rtl/>
          <w:lang w:bidi="fa-IR"/>
        </w:rPr>
        <w:t>،</w:t>
      </w:r>
      <w:r w:rsidR="007230F2" w:rsidRPr="00F45422">
        <w:rPr>
          <w:rFonts w:cs="B Badr" w:hint="cs"/>
          <w:sz w:val="32"/>
          <w:szCs w:val="32"/>
          <w:rtl/>
          <w:lang w:bidi="fa-IR"/>
        </w:rPr>
        <w:t xml:space="preserve"> ولی نمی دانیم کدام اول بوده و کدام دوم؛ در اینصورت استصحاب طهارت و نجاست، هیچکدام جاری نمی </w:t>
      </w:r>
      <w:r w:rsidR="00F45422" w:rsidRPr="00F45422">
        <w:rPr>
          <w:rFonts w:cs="B Badr" w:hint="cs"/>
          <w:sz w:val="32"/>
          <w:szCs w:val="32"/>
          <w:rtl/>
          <w:lang w:bidi="fa-IR"/>
        </w:rPr>
        <w:t>شود؛ زیرا تعارض و تساقط م</w:t>
      </w:r>
      <w:r w:rsidR="007230F2" w:rsidRPr="00F45422">
        <w:rPr>
          <w:rFonts w:cs="B Badr" w:hint="cs"/>
          <w:sz w:val="32"/>
          <w:szCs w:val="32"/>
          <w:rtl/>
          <w:lang w:bidi="fa-IR"/>
        </w:rPr>
        <w:t>ی کنند و رجوع می کنیم به قاعده ی طهارت.</w:t>
      </w:r>
    </w:p>
    <w:p w:rsidR="00F45422" w:rsidRPr="008A4B84" w:rsidRDefault="00F45422" w:rsidP="00F45422">
      <w:pPr>
        <w:bidi/>
        <w:rPr>
          <w:rFonts w:cs="B Badr"/>
          <w:color w:val="FF0000"/>
          <w:sz w:val="32"/>
          <w:szCs w:val="32"/>
          <w:rtl/>
          <w:lang w:bidi="fa-IR"/>
        </w:rPr>
      </w:pPr>
      <w:bookmarkStart w:id="0" w:name="_GoBack"/>
      <w:bookmarkEnd w:id="0"/>
      <w:r w:rsidRPr="008A4B84">
        <w:rPr>
          <w:rFonts w:cs="B Badr" w:hint="cs"/>
          <w:color w:val="FF0000"/>
          <w:sz w:val="32"/>
          <w:szCs w:val="32"/>
          <w:rtl/>
          <w:lang w:bidi="fa-IR"/>
        </w:rPr>
        <w:t>(پایان)</w:t>
      </w:r>
    </w:p>
    <w:sectPr w:rsidR="00F45422" w:rsidRPr="008A4B84" w:rsidSect="00EF0B10">
      <w:pgSz w:w="11907" w:h="16839" w:code="9"/>
      <w:pgMar w:top="1440" w:right="1440" w:bottom="1440" w:left="1440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6C3" w:rsidRDefault="00EA36C3" w:rsidP="00EF0B10">
      <w:r>
        <w:separator/>
      </w:r>
    </w:p>
  </w:endnote>
  <w:endnote w:type="continuationSeparator" w:id="0">
    <w:p w:rsidR="00EA36C3" w:rsidRDefault="00EA36C3" w:rsidP="00EF0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6C3" w:rsidRDefault="00EA36C3" w:rsidP="00EF0B10">
      <w:r>
        <w:separator/>
      </w:r>
    </w:p>
  </w:footnote>
  <w:footnote w:type="continuationSeparator" w:id="0">
    <w:p w:rsidR="00EA36C3" w:rsidRDefault="00EA36C3" w:rsidP="00EF0B10">
      <w:r>
        <w:continuationSeparator/>
      </w:r>
    </w:p>
  </w:footnote>
  <w:footnote w:id="1">
    <w:p w:rsidR="00EF0B10" w:rsidRPr="00EF0B10" w:rsidRDefault="00EF0B10" w:rsidP="00EF0B10">
      <w:pPr>
        <w:bidi/>
        <w:rPr>
          <w:rFonts w:cs="B Badr"/>
          <w:sz w:val="24"/>
          <w:szCs w:val="24"/>
          <w:rtl/>
          <w:lang w:bidi="fa-IR"/>
        </w:rPr>
      </w:pPr>
      <w:r w:rsidRPr="00EF0B10">
        <w:rPr>
          <w:rStyle w:val="FootnoteReference"/>
          <w:rFonts w:cs="B Badr"/>
          <w:sz w:val="24"/>
          <w:szCs w:val="24"/>
        </w:rPr>
        <w:footnoteRef/>
      </w:r>
      <w:r w:rsidRPr="00EF0B10">
        <w:rPr>
          <w:rFonts w:cs="B Badr"/>
          <w:sz w:val="24"/>
          <w:szCs w:val="24"/>
        </w:rPr>
        <w:t xml:space="preserve"> </w:t>
      </w:r>
      <w:r>
        <w:rPr>
          <w:rFonts w:cs="B Badr" w:hint="cs"/>
          <w:sz w:val="24"/>
          <w:szCs w:val="24"/>
          <w:rtl/>
          <w:lang w:bidi="fa-IR"/>
        </w:rPr>
        <w:t>.</w:t>
      </w:r>
      <w:r w:rsidRPr="00EF0B10">
        <w:rPr>
          <w:rFonts w:cs="B Badr" w:hint="cs"/>
          <w:sz w:val="24"/>
          <w:szCs w:val="24"/>
          <w:rtl/>
          <w:lang w:bidi="fa-IR"/>
        </w:rPr>
        <w:t xml:space="preserve">خطبة لأمير المؤمنين ع و هي خطبة الوسيلة.الكافي (ط - الإسلامية)، ج‏8، ص: 18 </w:t>
      </w:r>
    </w:p>
  </w:footnote>
  <w:footnote w:id="2">
    <w:p w:rsidR="006F6956" w:rsidRPr="006F6956" w:rsidRDefault="006F6956" w:rsidP="006F6956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6F6956">
        <w:rPr>
          <w:rStyle w:val="FootnoteReference"/>
          <w:rFonts w:cs="B Badr"/>
          <w:sz w:val="24"/>
          <w:szCs w:val="24"/>
        </w:rPr>
        <w:footnoteRef/>
      </w:r>
      <w:r w:rsidRPr="006F6956">
        <w:rPr>
          <w:rFonts w:cs="B Badr"/>
          <w:sz w:val="24"/>
          <w:szCs w:val="24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.و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كيف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كان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فقد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اختار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هذا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القول</w:t>
      </w:r>
      <w:r w:rsidRPr="006F6956">
        <w:rPr>
          <w:rFonts w:cs="B Badr"/>
          <w:sz w:val="24"/>
          <w:szCs w:val="24"/>
          <w:rtl/>
          <w:lang w:bidi="fa-IR"/>
        </w:rPr>
        <w:t xml:space="preserve">- </w:t>
      </w:r>
      <w:r w:rsidRPr="006F6956">
        <w:rPr>
          <w:rFonts w:cs="B Badr" w:hint="cs"/>
          <w:sz w:val="24"/>
          <w:szCs w:val="24"/>
          <w:rtl/>
          <w:lang w:bidi="fa-IR"/>
        </w:rPr>
        <w:t>أي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عدم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سراية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النجاسة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من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 xml:space="preserve">المتنجّسات‌ </w:t>
      </w:r>
      <w:r w:rsidRPr="006F6956">
        <w:rPr>
          <w:rFonts w:cs="B Badr"/>
          <w:sz w:val="24"/>
          <w:szCs w:val="24"/>
          <w:rtl/>
          <w:lang w:bidi="fa-IR"/>
        </w:rPr>
        <w:t xml:space="preserve">- </w:t>
      </w:r>
      <w:r w:rsidRPr="006F6956">
        <w:rPr>
          <w:rFonts w:cs="B Badr" w:hint="cs"/>
          <w:sz w:val="24"/>
          <w:szCs w:val="24"/>
          <w:rtl/>
          <w:lang w:bidi="fa-IR"/>
        </w:rPr>
        <w:t>المحدّث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الكاشاني،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و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بالغ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في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نصرته،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و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أكثر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الطعن</w:t>
      </w:r>
      <w:r w:rsidRPr="006F6956">
        <w:rPr>
          <w:rFonts w:cs="B Badr"/>
          <w:sz w:val="24"/>
          <w:szCs w:val="24"/>
          <w:rtl/>
          <w:lang w:bidi="fa-IR"/>
        </w:rPr>
        <w:t xml:space="preserve">- </w:t>
      </w:r>
      <w:r w:rsidRPr="006F6956">
        <w:rPr>
          <w:rFonts w:cs="B Badr" w:hint="cs"/>
          <w:sz w:val="24"/>
          <w:szCs w:val="24"/>
          <w:rtl/>
          <w:lang w:bidi="fa-IR"/>
        </w:rPr>
        <w:t>في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جملة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من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كلماته</w:t>
      </w:r>
      <w:r w:rsidRPr="006F6956">
        <w:rPr>
          <w:rFonts w:cs="B Badr"/>
          <w:sz w:val="24"/>
          <w:szCs w:val="24"/>
          <w:rtl/>
          <w:lang w:bidi="fa-IR"/>
        </w:rPr>
        <w:t xml:space="preserve">- </w:t>
      </w:r>
      <w:r w:rsidRPr="006F6956">
        <w:rPr>
          <w:rFonts w:cs="B Badr" w:hint="cs"/>
          <w:sz w:val="24"/>
          <w:szCs w:val="24"/>
          <w:rtl/>
          <w:lang w:bidi="fa-IR"/>
        </w:rPr>
        <w:t>على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المشهور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القائلين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بالسراية</w:t>
      </w:r>
      <w:r w:rsidRPr="006F6956">
        <w:rPr>
          <w:rFonts w:cs="B Badr"/>
          <w:sz w:val="24"/>
          <w:szCs w:val="24"/>
          <w:rtl/>
          <w:lang w:bidi="fa-IR"/>
        </w:rPr>
        <w:t>.</w:t>
      </w:r>
      <w:r>
        <w:rPr>
          <w:rFonts w:cs="B Badr" w:hint="cs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قال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في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محكيّ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المفاتيح</w:t>
      </w:r>
      <w:r w:rsidRPr="006F6956">
        <w:rPr>
          <w:rFonts w:cs="B Badr"/>
          <w:sz w:val="24"/>
          <w:szCs w:val="24"/>
          <w:rtl/>
          <w:lang w:bidi="fa-IR"/>
        </w:rPr>
        <w:t xml:space="preserve">: </w:t>
      </w:r>
      <w:r w:rsidRPr="006F6956">
        <w:rPr>
          <w:rFonts w:cs="B Badr" w:hint="cs"/>
          <w:sz w:val="24"/>
          <w:szCs w:val="24"/>
          <w:rtl/>
          <w:lang w:bidi="fa-IR"/>
        </w:rPr>
        <w:t>إنّما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يجب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غسل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لاقى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عين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النجاسة،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و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أمّا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لاقى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الملاقي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لها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بعد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أزيل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عنه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العين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بالتمسّح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و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نحوه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بحيث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لا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يبقى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فيه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شي‌ء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منها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فلا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يجب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غسله،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كما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يستفاد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من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المعتبرة</w:t>
      </w:r>
      <w:r w:rsidRPr="006F6956">
        <w:rPr>
          <w:rFonts w:cs="B Badr"/>
          <w:sz w:val="24"/>
          <w:szCs w:val="24"/>
          <w:rtl/>
          <w:lang w:bidi="fa-IR"/>
        </w:rPr>
        <w:t>.</w:t>
      </w:r>
      <w:r>
        <w:rPr>
          <w:rFonts w:cs="B Badr" w:hint="cs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على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أنّا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لا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نحتاج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إلى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دليل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على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ذلك،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فإنّ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عدم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الدليل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على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وجوب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الغسل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دليل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على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عدم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الوجوب،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إذ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لا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تكليف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إلّا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بعد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البيان،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و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لا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حكم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إلّا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بعد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البرهان</w:t>
      </w:r>
      <w:r w:rsidRPr="006F6956">
        <w:rPr>
          <w:rFonts w:cs="B Badr"/>
          <w:sz w:val="24"/>
          <w:szCs w:val="24"/>
          <w:rtl/>
          <w:lang w:bidi="fa-IR"/>
        </w:rPr>
        <w:t>.</w:t>
      </w:r>
      <w:r>
        <w:rPr>
          <w:rFonts w:cs="B Badr" w:hint="cs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ثمّ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جرى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على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قلمه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تعريضا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على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المشهور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القائلين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بالسراية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بعض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الكلمات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التي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لا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يناسب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صدورها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من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مثله،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عصمنا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اللّه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من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الزلل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في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القول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و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العمل</w:t>
      </w:r>
      <w:r w:rsidRPr="006F6956">
        <w:rPr>
          <w:rFonts w:cs="B Badr"/>
          <w:sz w:val="24"/>
          <w:szCs w:val="24"/>
          <w:rtl/>
          <w:lang w:bidi="fa-IR"/>
        </w:rPr>
        <w:t>.</w:t>
      </w:r>
      <w:r w:rsidRPr="006F6956">
        <w:rPr>
          <w:rFonts w:cs="B Badr" w:hint="cs"/>
          <w:sz w:val="24"/>
          <w:szCs w:val="24"/>
          <w:rtl/>
          <w:lang w:bidi="fa-IR"/>
        </w:rPr>
        <w:t>و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عن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موضع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آخر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من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كتابه</w:t>
      </w:r>
      <w:r w:rsidRPr="006F6956">
        <w:rPr>
          <w:rFonts w:cs="B Badr"/>
          <w:sz w:val="24"/>
          <w:szCs w:val="24"/>
          <w:rtl/>
          <w:lang w:bidi="fa-IR"/>
        </w:rPr>
        <w:t xml:space="preserve">- </w:t>
      </w:r>
      <w:r w:rsidRPr="006F6956">
        <w:rPr>
          <w:rFonts w:cs="B Badr" w:hint="cs"/>
          <w:sz w:val="24"/>
          <w:szCs w:val="24"/>
          <w:rtl/>
          <w:lang w:bidi="fa-IR"/>
        </w:rPr>
        <w:t>بعد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ذكر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النجاسات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العشرة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في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طيّ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مفاتيح</w:t>
      </w:r>
      <w:r w:rsidRPr="006F6956">
        <w:rPr>
          <w:rFonts w:cs="B Badr"/>
          <w:sz w:val="24"/>
          <w:szCs w:val="24"/>
          <w:rtl/>
          <w:lang w:bidi="fa-IR"/>
        </w:rPr>
        <w:t xml:space="preserve">- </w:t>
      </w:r>
      <w:r w:rsidRPr="006F6956">
        <w:rPr>
          <w:rFonts w:cs="B Badr" w:hint="cs"/>
          <w:sz w:val="24"/>
          <w:szCs w:val="24"/>
          <w:rtl/>
          <w:lang w:bidi="fa-IR"/>
        </w:rPr>
        <w:t>قال</w:t>
      </w:r>
      <w:r w:rsidRPr="006F6956">
        <w:rPr>
          <w:rFonts w:cs="B Badr"/>
          <w:sz w:val="24"/>
          <w:szCs w:val="24"/>
          <w:rtl/>
          <w:lang w:bidi="fa-IR"/>
        </w:rPr>
        <w:t xml:space="preserve">: </w:t>
      </w:r>
      <w:r w:rsidRPr="006F6956">
        <w:rPr>
          <w:rFonts w:cs="B Badr" w:hint="cs"/>
          <w:sz w:val="24"/>
          <w:szCs w:val="24"/>
          <w:rtl/>
          <w:lang w:bidi="fa-IR"/>
        </w:rPr>
        <w:t>مفتاح</w:t>
      </w:r>
      <w:r w:rsidRPr="006F6956">
        <w:rPr>
          <w:rFonts w:cs="B Badr"/>
          <w:sz w:val="24"/>
          <w:szCs w:val="24"/>
          <w:rtl/>
          <w:lang w:bidi="fa-IR"/>
        </w:rPr>
        <w:t xml:space="preserve">: </w:t>
      </w:r>
      <w:r w:rsidRPr="006F6956">
        <w:rPr>
          <w:rFonts w:cs="B Badr" w:hint="cs"/>
          <w:sz w:val="24"/>
          <w:szCs w:val="24"/>
          <w:rtl/>
          <w:lang w:bidi="fa-IR"/>
        </w:rPr>
        <w:t>كلّ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شي‌ء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غير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ذكر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فهو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طاهر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لم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يلاق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شيئا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من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النجاسات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برطوبة،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للأصل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السالم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من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المعارض،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و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للموثّق</w:t>
      </w:r>
      <w:r w:rsidRPr="006F6956">
        <w:rPr>
          <w:rFonts w:cs="B Badr"/>
          <w:sz w:val="24"/>
          <w:szCs w:val="24"/>
          <w:rtl/>
          <w:lang w:bidi="fa-IR"/>
        </w:rPr>
        <w:t>: «</w:t>
      </w:r>
      <w:r w:rsidRPr="006F6956">
        <w:rPr>
          <w:rFonts w:cs="B Badr" w:hint="cs"/>
          <w:sz w:val="24"/>
          <w:szCs w:val="24"/>
          <w:rtl/>
          <w:lang w:bidi="fa-IR"/>
        </w:rPr>
        <w:t>كلّ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شي‌ء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نظيف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حتّى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تعلم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أنّه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قذر</w:t>
      </w:r>
      <w:r w:rsidRPr="006F6956">
        <w:rPr>
          <w:rFonts w:cs="B Badr" w:hint="eastAsia"/>
          <w:sz w:val="24"/>
          <w:szCs w:val="24"/>
          <w:rtl/>
          <w:lang w:bidi="fa-IR"/>
        </w:rPr>
        <w:t>»</w:t>
      </w:r>
      <w:r w:rsidRPr="006F6956">
        <w:rPr>
          <w:rFonts w:cs="B Badr"/>
          <w:sz w:val="24"/>
          <w:szCs w:val="24"/>
          <w:rtl/>
          <w:lang w:bidi="fa-IR"/>
        </w:rPr>
        <w:t>.</w:t>
      </w:r>
      <w:r>
        <w:rPr>
          <w:rFonts w:cs="B Badr" w:hint="cs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انتهى</w:t>
      </w:r>
      <w:r w:rsidRPr="006F6956">
        <w:rPr>
          <w:rFonts w:cs="B Badr"/>
          <w:sz w:val="24"/>
          <w:szCs w:val="24"/>
          <w:rtl/>
          <w:lang w:bidi="fa-IR"/>
        </w:rPr>
        <w:t>.</w:t>
      </w:r>
      <w:r w:rsidRPr="006F6956">
        <w:rPr>
          <w:rFonts w:hint="cs"/>
          <w:rtl/>
        </w:rPr>
        <w:t xml:space="preserve"> </w:t>
      </w:r>
      <w:r>
        <w:rPr>
          <w:rFonts w:hint="cs"/>
          <w:rtl/>
        </w:rPr>
        <w:t>(</w:t>
      </w:r>
      <w:r w:rsidRPr="006F6956">
        <w:rPr>
          <w:rFonts w:cs="B Badr" w:hint="cs"/>
          <w:sz w:val="24"/>
          <w:szCs w:val="24"/>
          <w:rtl/>
          <w:lang w:bidi="fa-IR"/>
        </w:rPr>
        <w:t>مصباح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الفقيه،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ج‌</w:t>
      </w:r>
      <w:r w:rsidRPr="006F6956">
        <w:rPr>
          <w:rFonts w:cs="B Badr"/>
          <w:sz w:val="24"/>
          <w:szCs w:val="24"/>
          <w:rtl/>
          <w:lang w:bidi="fa-IR"/>
        </w:rPr>
        <w:t>8</w:t>
      </w:r>
      <w:r w:rsidRPr="006F6956">
        <w:rPr>
          <w:rFonts w:cs="B Badr" w:hint="cs"/>
          <w:sz w:val="24"/>
          <w:szCs w:val="24"/>
          <w:rtl/>
          <w:lang w:bidi="fa-IR"/>
        </w:rPr>
        <w:t>،</w:t>
      </w:r>
      <w:r w:rsidRPr="006F6956">
        <w:rPr>
          <w:rFonts w:cs="B Badr"/>
          <w:sz w:val="24"/>
          <w:szCs w:val="24"/>
          <w:rtl/>
          <w:lang w:bidi="fa-IR"/>
        </w:rPr>
        <w:t xml:space="preserve"> </w:t>
      </w:r>
      <w:r w:rsidRPr="006F6956">
        <w:rPr>
          <w:rFonts w:cs="B Badr" w:hint="cs"/>
          <w:sz w:val="24"/>
          <w:szCs w:val="24"/>
          <w:rtl/>
          <w:lang w:bidi="fa-IR"/>
        </w:rPr>
        <w:t>ص</w:t>
      </w:r>
      <w:r w:rsidRPr="006F6956">
        <w:rPr>
          <w:rFonts w:cs="B Badr"/>
          <w:sz w:val="24"/>
          <w:szCs w:val="24"/>
          <w:rtl/>
          <w:lang w:bidi="fa-IR"/>
        </w:rPr>
        <w:t>: 10‌</w:t>
      </w:r>
      <w:r>
        <w:rPr>
          <w:rFonts w:cs="B Badr" w:hint="cs"/>
          <w:sz w:val="24"/>
          <w:szCs w:val="24"/>
          <w:rtl/>
          <w:lang w:bidi="fa-IR"/>
        </w:rPr>
        <w:t>)</w:t>
      </w:r>
    </w:p>
  </w:footnote>
  <w:footnote w:id="3">
    <w:p w:rsidR="001F5C84" w:rsidRPr="000D0056" w:rsidRDefault="001F5C84" w:rsidP="001F5C84">
      <w:pPr>
        <w:pStyle w:val="FootnoteText"/>
        <w:bidi/>
        <w:rPr>
          <w:rFonts w:cs="B Badr"/>
          <w:sz w:val="24"/>
          <w:szCs w:val="24"/>
          <w:rtl/>
          <w:lang w:bidi="fa-IR"/>
        </w:rPr>
      </w:pPr>
      <w:r w:rsidRPr="000D0056">
        <w:rPr>
          <w:rStyle w:val="FootnoteReference"/>
          <w:rFonts w:cs="B Badr"/>
          <w:sz w:val="24"/>
          <w:szCs w:val="24"/>
        </w:rPr>
        <w:footnoteRef/>
      </w:r>
      <w:r w:rsidRPr="000D0056">
        <w:rPr>
          <w:rFonts w:cs="B Badr"/>
          <w:sz w:val="24"/>
          <w:szCs w:val="24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.</w:t>
      </w:r>
      <w:r w:rsidRPr="000D0056">
        <w:rPr>
          <w:rFonts w:cs="B Badr"/>
          <w:sz w:val="24"/>
          <w:szCs w:val="24"/>
          <w:rtl/>
          <w:lang w:bidi="fa-IR"/>
        </w:rPr>
        <w:t xml:space="preserve">84- </w:t>
      </w:r>
      <w:r w:rsidRPr="000D0056">
        <w:rPr>
          <w:rFonts w:cs="B Badr" w:hint="cs"/>
          <w:sz w:val="24"/>
          <w:szCs w:val="24"/>
          <w:rtl/>
          <w:lang w:bidi="fa-IR"/>
        </w:rPr>
        <w:t>مفتاح</w:t>
      </w:r>
      <w:r w:rsidRPr="000D0056">
        <w:rPr>
          <w:rFonts w:cs="B Badr"/>
          <w:sz w:val="24"/>
          <w:szCs w:val="24"/>
          <w:rtl/>
          <w:lang w:bidi="fa-IR"/>
        </w:rPr>
        <w:t xml:space="preserve"> [</w:t>
      </w:r>
      <w:r w:rsidRPr="000D0056">
        <w:rPr>
          <w:rFonts w:cs="B Badr" w:hint="cs"/>
          <w:sz w:val="24"/>
          <w:szCs w:val="24"/>
          <w:rtl/>
          <w:lang w:bidi="fa-IR"/>
        </w:rPr>
        <w:t>عدم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تنجيس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المتنجس</w:t>
      </w:r>
      <w:r w:rsidRPr="000D0056">
        <w:rPr>
          <w:rFonts w:cs="B Badr"/>
          <w:sz w:val="24"/>
          <w:szCs w:val="24"/>
          <w:rtl/>
          <w:lang w:bidi="fa-IR"/>
        </w:rPr>
        <w:t>]</w:t>
      </w:r>
      <w:r>
        <w:rPr>
          <w:rFonts w:cs="B Badr" w:hint="cs"/>
          <w:sz w:val="24"/>
          <w:szCs w:val="24"/>
          <w:rtl/>
          <w:lang w:bidi="fa-IR"/>
        </w:rPr>
        <w:t xml:space="preserve">. </w:t>
      </w:r>
      <w:r w:rsidRPr="000D0056">
        <w:rPr>
          <w:rFonts w:cs="B Badr" w:hint="cs"/>
          <w:sz w:val="24"/>
          <w:szCs w:val="24"/>
          <w:rtl/>
          <w:lang w:bidi="fa-IR"/>
        </w:rPr>
        <w:t>انما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يجب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غسل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ما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لاقى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عين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النجاسة</w:t>
      </w:r>
      <w:r w:rsidRPr="000D0056">
        <w:rPr>
          <w:rFonts w:cs="B Badr"/>
          <w:sz w:val="24"/>
          <w:szCs w:val="24"/>
          <w:rtl/>
          <w:lang w:bidi="fa-IR"/>
        </w:rPr>
        <w:t xml:space="preserve">. </w:t>
      </w:r>
      <w:r w:rsidRPr="000D0056">
        <w:rPr>
          <w:rFonts w:cs="B Badr" w:hint="cs"/>
          <w:sz w:val="24"/>
          <w:szCs w:val="24"/>
          <w:rtl/>
          <w:lang w:bidi="fa-IR"/>
        </w:rPr>
        <w:t>و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أما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ما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لاقى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الملاقي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لها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بعد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ما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أزيل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عنه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العين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بالتمسح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و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نحوه،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بحيث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لا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يبقى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فيه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شي‌ء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منها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فلا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يجب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غسله،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كما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يستفاد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من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المعتبرة</w:t>
      </w:r>
      <w:r w:rsidRPr="000D0056">
        <w:rPr>
          <w:rFonts w:cs="B Badr"/>
          <w:sz w:val="24"/>
          <w:szCs w:val="24"/>
          <w:rtl/>
          <w:lang w:bidi="fa-IR"/>
        </w:rPr>
        <w:t xml:space="preserve">. </w:t>
      </w:r>
      <w:r w:rsidRPr="000D0056">
        <w:rPr>
          <w:rFonts w:cs="B Badr" w:hint="cs"/>
          <w:sz w:val="24"/>
          <w:szCs w:val="24"/>
          <w:rtl/>
          <w:lang w:bidi="fa-IR"/>
        </w:rPr>
        <w:t>على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أنا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لا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نحتاج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الى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دليل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في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ذلك،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فان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عدم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الدليل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على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وجوب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الغسل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دليل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على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عدم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الوجوب،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إذ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لا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تكليف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بعد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البيان،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و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لا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حكم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بالبرهان</w:t>
      </w:r>
      <w:r w:rsidRPr="000D0056">
        <w:rPr>
          <w:rFonts w:cs="B Badr"/>
          <w:sz w:val="24"/>
          <w:szCs w:val="24"/>
          <w:rtl/>
          <w:lang w:bidi="fa-IR"/>
        </w:rPr>
        <w:t xml:space="preserve">. </w:t>
      </w:r>
      <w:r w:rsidRPr="000D0056">
        <w:rPr>
          <w:rFonts w:cs="B Badr" w:hint="cs"/>
          <w:sz w:val="24"/>
          <w:szCs w:val="24"/>
          <w:rtl/>
          <w:lang w:bidi="fa-IR"/>
        </w:rPr>
        <w:t>الا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أن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هذا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الحكم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مما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يكبر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في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صدور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الذين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غلب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عليهم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التقليد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من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أصحاب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الوسواس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الذين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يكفرون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بنعمة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اللّه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و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لا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يشكرون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سعة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رحمة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اللّه</w:t>
      </w:r>
      <w:r w:rsidRPr="000D0056">
        <w:rPr>
          <w:rFonts w:cs="B Badr"/>
          <w:sz w:val="24"/>
          <w:szCs w:val="24"/>
          <w:rtl/>
          <w:lang w:bidi="fa-IR"/>
        </w:rPr>
        <w:t>.</w:t>
      </w:r>
      <w:r>
        <w:rPr>
          <w:rFonts w:cs="B Badr" w:hint="cs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و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في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الحديث</w:t>
      </w:r>
      <w:r w:rsidRPr="000D0056">
        <w:rPr>
          <w:rFonts w:cs="B Badr"/>
          <w:sz w:val="24"/>
          <w:szCs w:val="24"/>
          <w:rtl/>
          <w:lang w:bidi="fa-IR"/>
        </w:rPr>
        <w:t xml:space="preserve"> «</w:t>
      </w:r>
      <w:r w:rsidRPr="000D0056">
        <w:rPr>
          <w:rFonts w:cs="B Badr" w:hint="cs"/>
          <w:sz w:val="24"/>
          <w:szCs w:val="24"/>
          <w:rtl/>
          <w:lang w:bidi="fa-IR"/>
        </w:rPr>
        <w:t>ان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الخوارج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ضيقوا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على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أنفسهم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بجهالتهم،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و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ان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الدين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أوسع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من</w:t>
      </w:r>
      <w:r w:rsidRPr="000D0056">
        <w:rPr>
          <w:rFonts w:cs="B Badr"/>
          <w:sz w:val="24"/>
          <w:szCs w:val="24"/>
          <w:rtl/>
          <w:lang w:bidi="fa-IR"/>
        </w:rPr>
        <w:t xml:space="preserve"> </w:t>
      </w:r>
      <w:r w:rsidRPr="000D0056">
        <w:rPr>
          <w:rFonts w:cs="B Badr" w:hint="cs"/>
          <w:sz w:val="24"/>
          <w:szCs w:val="24"/>
          <w:rtl/>
          <w:lang w:bidi="fa-IR"/>
        </w:rPr>
        <w:t>ذلك</w:t>
      </w:r>
      <w:r>
        <w:rPr>
          <w:rFonts w:cs="B Badr" w:hint="cs"/>
          <w:sz w:val="24"/>
          <w:szCs w:val="24"/>
          <w:rtl/>
          <w:lang w:bidi="fa-IR"/>
        </w:rPr>
        <w:t>». (</w:t>
      </w:r>
      <w:r w:rsidRPr="00E93D8B">
        <w:rPr>
          <w:rFonts w:cs="B Badr" w:hint="cs"/>
          <w:sz w:val="24"/>
          <w:szCs w:val="24"/>
          <w:rtl/>
          <w:lang w:bidi="fa-IR"/>
        </w:rPr>
        <w:t>مفاتيح</w:t>
      </w:r>
      <w:r w:rsidRPr="00E93D8B">
        <w:rPr>
          <w:rFonts w:cs="B Badr"/>
          <w:sz w:val="24"/>
          <w:szCs w:val="24"/>
          <w:rtl/>
          <w:lang w:bidi="fa-IR"/>
        </w:rPr>
        <w:t xml:space="preserve"> </w:t>
      </w:r>
      <w:r w:rsidRPr="00E93D8B">
        <w:rPr>
          <w:rFonts w:cs="B Badr" w:hint="cs"/>
          <w:sz w:val="24"/>
          <w:szCs w:val="24"/>
          <w:rtl/>
          <w:lang w:bidi="fa-IR"/>
        </w:rPr>
        <w:t>الشرائع،</w:t>
      </w:r>
      <w:r w:rsidRPr="00E93D8B">
        <w:rPr>
          <w:rFonts w:cs="B Badr"/>
          <w:sz w:val="24"/>
          <w:szCs w:val="24"/>
          <w:rtl/>
          <w:lang w:bidi="fa-IR"/>
        </w:rPr>
        <w:t xml:space="preserve"> </w:t>
      </w:r>
      <w:r w:rsidRPr="00E93D8B">
        <w:rPr>
          <w:rFonts w:cs="B Badr" w:hint="cs"/>
          <w:sz w:val="24"/>
          <w:szCs w:val="24"/>
          <w:rtl/>
          <w:lang w:bidi="fa-IR"/>
        </w:rPr>
        <w:t>ج‌</w:t>
      </w:r>
      <w:r w:rsidRPr="00E93D8B">
        <w:rPr>
          <w:rFonts w:cs="B Badr"/>
          <w:sz w:val="24"/>
          <w:szCs w:val="24"/>
          <w:rtl/>
          <w:lang w:bidi="fa-IR"/>
        </w:rPr>
        <w:t>1</w:t>
      </w:r>
      <w:r w:rsidRPr="00E93D8B">
        <w:rPr>
          <w:rFonts w:cs="B Badr" w:hint="cs"/>
          <w:sz w:val="24"/>
          <w:szCs w:val="24"/>
          <w:rtl/>
          <w:lang w:bidi="fa-IR"/>
        </w:rPr>
        <w:t>،</w:t>
      </w:r>
      <w:r w:rsidRPr="00E93D8B">
        <w:rPr>
          <w:rFonts w:cs="B Badr"/>
          <w:sz w:val="24"/>
          <w:szCs w:val="24"/>
          <w:rtl/>
          <w:lang w:bidi="fa-IR"/>
        </w:rPr>
        <w:t xml:space="preserve"> </w:t>
      </w:r>
      <w:r w:rsidRPr="00E93D8B">
        <w:rPr>
          <w:rFonts w:cs="B Badr" w:hint="cs"/>
          <w:sz w:val="24"/>
          <w:szCs w:val="24"/>
          <w:rtl/>
          <w:lang w:bidi="fa-IR"/>
        </w:rPr>
        <w:t>ص</w:t>
      </w:r>
      <w:r w:rsidRPr="00E93D8B">
        <w:rPr>
          <w:rFonts w:cs="B Badr"/>
          <w:sz w:val="24"/>
          <w:szCs w:val="24"/>
          <w:rtl/>
          <w:lang w:bidi="fa-IR"/>
        </w:rPr>
        <w:t>: 75‌</w:t>
      </w:r>
      <w:r>
        <w:rPr>
          <w:rFonts w:cs="B Badr" w:hint="cs"/>
          <w:sz w:val="24"/>
          <w:szCs w:val="24"/>
          <w:rtl/>
          <w:lang w:bidi="fa-IR"/>
        </w:rP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C6DEE"/>
    <w:multiLevelType w:val="hybridMultilevel"/>
    <w:tmpl w:val="1A72D44A"/>
    <w:lvl w:ilvl="0" w:tplc="22CC71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10"/>
    <w:rsid w:val="000445AA"/>
    <w:rsid w:val="00084D5E"/>
    <w:rsid w:val="000D0056"/>
    <w:rsid w:val="00135942"/>
    <w:rsid w:val="0016669C"/>
    <w:rsid w:val="00187CF4"/>
    <w:rsid w:val="001F5C84"/>
    <w:rsid w:val="00250003"/>
    <w:rsid w:val="0042372E"/>
    <w:rsid w:val="00427D77"/>
    <w:rsid w:val="006070EA"/>
    <w:rsid w:val="00612E25"/>
    <w:rsid w:val="006F6956"/>
    <w:rsid w:val="007230F2"/>
    <w:rsid w:val="00762781"/>
    <w:rsid w:val="007B72EF"/>
    <w:rsid w:val="007C3BDA"/>
    <w:rsid w:val="008A4B84"/>
    <w:rsid w:val="00965124"/>
    <w:rsid w:val="00980E07"/>
    <w:rsid w:val="009B4DC8"/>
    <w:rsid w:val="00B20CF9"/>
    <w:rsid w:val="00C302A6"/>
    <w:rsid w:val="00D00657"/>
    <w:rsid w:val="00D266B1"/>
    <w:rsid w:val="00E21617"/>
    <w:rsid w:val="00E93D8B"/>
    <w:rsid w:val="00EA36C3"/>
    <w:rsid w:val="00EF0B10"/>
    <w:rsid w:val="00F317BB"/>
    <w:rsid w:val="00F45422"/>
    <w:rsid w:val="00F604B7"/>
    <w:rsid w:val="00F6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F0B1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0B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F0B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F317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EF0B1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F0B1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F0B10"/>
    <w:rPr>
      <w:vertAlign w:val="superscript"/>
    </w:rPr>
  </w:style>
  <w:style w:type="paragraph" w:styleId="ListParagraph">
    <w:name w:val="List Paragraph"/>
    <w:basedOn w:val="Normal"/>
    <w:uiPriority w:val="34"/>
    <w:qFormat/>
    <w:rsid w:val="00F317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270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HOSEIN</dc:creator>
  <cp:lastModifiedBy>HOSEIN</cp:lastModifiedBy>
  <cp:revision>20</cp:revision>
  <dcterms:created xsi:type="dcterms:W3CDTF">2019-03-08T16:34:00Z</dcterms:created>
  <dcterms:modified xsi:type="dcterms:W3CDTF">2019-03-09T15:35:00Z</dcterms:modified>
</cp:coreProperties>
</file>